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7" w:rsidRDefault="002F6187" w:rsidP="002F6187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проект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6" o:title=""/>
          </v:shape>
          <o:OLEObject Type="Embed" ProgID="Word.Picture.8" ShapeID="_x0000_i1025" DrawAspect="Content" ObjectID="_1552741554" r:id="rId7"/>
        </w:objec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ИЗОБИЛЬНЕНСКОГО СЕЛЬСКОГО ПОСЕЛЕНИЯ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НИЖНЕГОРСКОГО РАЙОНА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ПОСТАНОВЛЕНИЕ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F6187" w:rsidRDefault="002F6187" w:rsidP="002F6187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_________2017 г.                               с.Изобильное                                № __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6187" w:rsidRDefault="002F6187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Порядка создания</w:t>
      </w:r>
    </w:p>
    <w:p w:rsidR="002F6187" w:rsidRDefault="002F6187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Координационных или совещательных</w:t>
      </w:r>
    </w:p>
    <w:p w:rsidR="00F308A6" w:rsidRDefault="002F6187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советов органов в области развития малого </w:t>
      </w:r>
      <w:r w:rsidR="00F308A6">
        <w:rPr>
          <w:rFonts w:ascii="Times New Roman" w:hAnsi="Times New Roman"/>
          <w:sz w:val="28"/>
          <w:szCs w:val="28"/>
          <w:lang w:val="ru-RU"/>
        </w:rPr>
        <w:t>и</w:t>
      </w:r>
    </w:p>
    <w:p w:rsidR="002F6187" w:rsidRDefault="002F6187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среднего предпринимательства при </w:t>
      </w:r>
      <w:r w:rsidR="00F308A6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F308A6" w:rsidRDefault="00F308A6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Изобильненского сельского поселения</w:t>
      </w:r>
    </w:p>
    <w:p w:rsidR="00256D4C" w:rsidRPr="002A77A5" w:rsidRDefault="00F308A6" w:rsidP="00F308A6">
      <w:pPr>
        <w:pStyle w:val="a8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8" w:history="1">
        <w:r w:rsidRPr="002A77A5">
          <w:rPr>
            <w:rFonts w:ascii="Times New Roman" w:hAnsi="Times New Roman" w:cs="Times New Roman"/>
            <w:sz w:val="28"/>
            <w:lang w:val="ru-RU"/>
          </w:rPr>
          <w:t>статьей 13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Федерального закона от 24 ию</w:t>
      </w:r>
      <w:r w:rsidR="002A77A5">
        <w:rPr>
          <w:rFonts w:ascii="Times New Roman" w:hAnsi="Times New Roman" w:cs="Times New Roman"/>
          <w:sz w:val="28"/>
          <w:lang w:val="ru-RU"/>
        </w:rPr>
        <w:t>ля 2007 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 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», статьей 7 Закона Республики Крым от 17 июля 2014 года № 30-ЗРК «О развитии малого и среднего предпринимательства в Республике Крым», </w:t>
      </w:r>
      <w:r w:rsidR="006E47C9">
        <w:rPr>
          <w:rFonts w:ascii="Times New Roman" w:hAnsi="Times New Roman" w:cs="Times New Roman"/>
          <w:sz w:val="28"/>
          <w:lang w:val="ru-RU"/>
        </w:rPr>
        <w:t xml:space="preserve">Уставом </w:t>
      </w:r>
      <w:r w:rsidR="002A77A5">
        <w:rPr>
          <w:rFonts w:ascii="Times New Roman" w:hAnsi="Times New Roman" w:cs="Times New Roman"/>
          <w:sz w:val="28"/>
          <w:lang w:val="ru-RU"/>
        </w:rPr>
        <w:t>муниципаль</w:t>
      </w:r>
      <w:r w:rsidR="006E47C9">
        <w:rPr>
          <w:rFonts w:ascii="Times New Roman" w:hAnsi="Times New Roman" w:cs="Times New Roman"/>
          <w:sz w:val="28"/>
          <w:lang w:val="ru-RU"/>
        </w:rPr>
        <w:t>ного образования 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постановляю:</w:t>
      </w: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6E47C9">
        <w:rPr>
          <w:rFonts w:ascii="Times New Roman" w:hAnsi="Times New Roman" w:cs="Times New Roman"/>
          <w:sz w:val="28"/>
          <w:lang w:val="ru-RU"/>
        </w:rPr>
        <w:t>Изобильненского сельского поселения Нижнегорского района Республики Крым</w:t>
      </w:r>
      <w:r w:rsidR="006E47C9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256D4C" w:rsidRPr="00C23C1D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2. Настоящее постановление вступает в силу </w:t>
      </w:r>
      <w:r w:rsidR="002A77A5">
        <w:rPr>
          <w:rFonts w:ascii="Times New Roman" w:hAnsi="Times New Roman" w:cs="Times New Roman"/>
          <w:sz w:val="28"/>
          <w:lang w:val="ru-RU"/>
        </w:rPr>
        <w:t>со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</w:t>
      </w:r>
      <w:r w:rsidR="006E47C9">
        <w:rPr>
          <w:rFonts w:ascii="Times New Roman" w:hAnsi="Times New Roman" w:cs="Times New Roman"/>
          <w:sz w:val="28"/>
          <w:lang w:val="ru-RU"/>
        </w:rPr>
        <w:t xml:space="preserve"> (обнародования) на доске объявление в помещении Изобильненского </w:t>
      </w:r>
      <w:r w:rsidR="002956FE">
        <w:rPr>
          <w:rFonts w:ascii="Times New Roman" w:hAnsi="Times New Roman" w:cs="Times New Roman"/>
          <w:sz w:val="28"/>
          <w:lang w:val="ru-RU"/>
        </w:rPr>
        <w:t>сельского</w:t>
      </w:r>
      <w:r w:rsidR="006E47C9">
        <w:rPr>
          <w:rFonts w:ascii="Times New Roman" w:hAnsi="Times New Roman" w:cs="Times New Roman"/>
          <w:sz w:val="28"/>
          <w:lang w:val="ru-RU"/>
        </w:rPr>
        <w:t xml:space="preserve"> совета по адресу: с.Изобильное, пер.Центральный,15 и на сайте администрации </w:t>
      </w:r>
      <w:r w:rsidR="00C23C1D">
        <w:rPr>
          <w:rFonts w:ascii="Times New Roman" w:hAnsi="Times New Roman" w:cs="Times New Roman"/>
          <w:sz w:val="28"/>
          <w:lang w:val="en-US"/>
        </w:rPr>
        <w:t>izobilnoe</w:t>
      </w:r>
      <w:r w:rsidR="00C23C1D" w:rsidRPr="00C23C1D">
        <w:rPr>
          <w:rFonts w:ascii="Times New Roman" w:hAnsi="Times New Roman" w:cs="Times New Roman"/>
          <w:sz w:val="28"/>
          <w:lang w:val="ru-RU"/>
        </w:rPr>
        <w:t>-</w:t>
      </w:r>
      <w:r w:rsidR="00C23C1D">
        <w:rPr>
          <w:rFonts w:ascii="Times New Roman" w:hAnsi="Times New Roman" w:cs="Times New Roman"/>
          <w:sz w:val="28"/>
          <w:lang w:val="en-US"/>
        </w:rPr>
        <w:t>sp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  <w:r w:rsidR="00C23C1D">
        <w:rPr>
          <w:rFonts w:ascii="Times New Roman" w:hAnsi="Times New Roman" w:cs="Times New Roman"/>
          <w:sz w:val="28"/>
          <w:lang w:val="en-US"/>
        </w:rPr>
        <w:t>ru</w:t>
      </w:r>
      <w:r w:rsidR="00C23C1D" w:rsidRPr="00C23C1D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C23C1D"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C23C1D" w:rsidRDefault="00C23C1D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C23C1D" w:rsidRPr="002A77A5" w:rsidRDefault="00C23C1D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Изобильненского сельского поселения                                          Л.Г.Назарова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01154D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256D4C" w:rsidRDefault="00256D4C" w:rsidP="0001154D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01154D">
        <w:rPr>
          <w:rFonts w:ascii="Times New Roman" w:hAnsi="Times New Roman" w:cs="Times New Roman"/>
          <w:sz w:val="28"/>
          <w:lang w:val="ru-RU"/>
        </w:rPr>
        <w:t xml:space="preserve"> администрации</w:t>
      </w:r>
    </w:p>
    <w:p w:rsidR="0001154D" w:rsidRPr="002A77A5" w:rsidRDefault="0001154D" w:rsidP="0001154D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Изобильненского сельского поселения</w:t>
      </w:r>
    </w:p>
    <w:p w:rsidR="00256D4C" w:rsidRPr="002A77A5" w:rsidRDefault="00256D4C" w:rsidP="0001154D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2A77A5">
        <w:rPr>
          <w:rFonts w:ascii="Times New Roman" w:hAnsi="Times New Roman" w:cs="Times New Roman"/>
          <w:sz w:val="28"/>
          <w:lang w:val="ru-RU"/>
        </w:rPr>
        <w:t>____________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_____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0"/>
      <w:bookmarkEnd w:id="0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  <w:r w:rsidR="0001154D">
        <w:rPr>
          <w:rFonts w:ascii="Times New Roman" w:hAnsi="Times New Roman" w:cs="Times New Roman"/>
          <w:sz w:val="28"/>
          <w:lang w:val="ru-RU"/>
        </w:rPr>
        <w:t>ИЗОБИЛЬНЕНСКОГО СЕЛЬСКОГО ПОСЕЛЕНИЯ НИЖНЕГОРСКОГО РАЙОНА РЕСПУБЛИКИ КРЫМ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241E0">
        <w:rPr>
          <w:rFonts w:ascii="Times New Roman" w:hAnsi="Times New Roman" w:cs="Times New Roman"/>
          <w:sz w:val="28"/>
          <w:lang w:val="ru-RU"/>
        </w:rPr>
        <w:t>МО Изобильненское сельское поселение Нижнегорск</w:t>
      </w:r>
      <w:r w:rsidR="0086603E">
        <w:rPr>
          <w:rFonts w:ascii="Times New Roman" w:hAnsi="Times New Roman" w:cs="Times New Roman"/>
          <w:sz w:val="28"/>
          <w:lang w:val="ru-RU"/>
        </w:rPr>
        <w:t>о</w:t>
      </w:r>
      <w:r w:rsidR="00A241E0">
        <w:rPr>
          <w:rFonts w:ascii="Times New Roman" w:hAnsi="Times New Roman" w:cs="Times New Roman"/>
          <w:sz w:val="28"/>
          <w:lang w:val="ru-RU"/>
        </w:rPr>
        <w:t xml:space="preserve">го района Республики Крым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(далее - Порядок) разработан в соответствии с Федеральным </w:t>
      </w:r>
      <w:hyperlink r:id="rId9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июля 2007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sz w:val="28"/>
          <w:lang w:val="ru-RU"/>
        </w:rPr>
        <w:t>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 июля 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241E0">
        <w:rPr>
          <w:rFonts w:ascii="Times New Roman" w:hAnsi="Times New Roman" w:cs="Times New Roman"/>
          <w:sz w:val="28"/>
          <w:lang w:val="ru-RU"/>
        </w:rPr>
        <w:t>МО Изобильненское сельское поселение Нижнегорск</w:t>
      </w:r>
      <w:r w:rsidR="0086603E">
        <w:rPr>
          <w:rFonts w:ascii="Times New Roman" w:hAnsi="Times New Roman" w:cs="Times New Roman"/>
          <w:sz w:val="28"/>
          <w:lang w:val="ru-RU"/>
        </w:rPr>
        <w:t>о</w:t>
      </w:r>
      <w:r w:rsidR="00A241E0">
        <w:rPr>
          <w:rFonts w:ascii="Times New Roman" w:hAnsi="Times New Roman" w:cs="Times New Roman"/>
          <w:sz w:val="28"/>
          <w:lang w:val="ru-RU"/>
        </w:rPr>
        <w:t>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0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</w:t>
      </w:r>
      <w:r w:rsidR="00A241E0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</w:t>
      </w:r>
      <w:r w:rsidR="0086603E">
        <w:rPr>
          <w:rFonts w:ascii="Times New Roman" w:hAnsi="Times New Roman" w:cs="Times New Roman"/>
          <w:sz w:val="28"/>
          <w:lang w:val="ru-RU"/>
        </w:rPr>
        <w:t>о</w:t>
      </w:r>
      <w:r w:rsidR="00A241E0">
        <w:rPr>
          <w:rFonts w:ascii="Times New Roman" w:hAnsi="Times New Roman" w:cs="Times New Roman"/>
          <w:sz w:val="28"/>
          <w:lang w:val="ru-RU"/>
        </w:rPr>
        <w:t xml:space="preserve">го района Республики Крым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86603E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Нижнегорского района Республики Крым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86603E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86603E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Нижнегорского района Республики Крым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3F07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Нижнегорского района Республики Крым</w:t>
      </w:r>
      <w:r w:rsidR="00E63F07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при определении приоритетов в 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граждан, общественных объединений и представителей средств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3"/>
      <w:bookmarkEnd w:id="1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1)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5"/>
      <w:bookmarkEnd w:id="2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6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7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B0317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8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администрацию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DC37AE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DC37AE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6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DC37AE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исходя из времени поступления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DC37AE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не позднее пяти рабочих дней со дня принятия соответствующего решения.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подлежит официальному опубликованию в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DC37AE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 размещению на официальном сайте.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B0317F" w:rsidRPr="002A77A5" w:rsidRDefault="00B0317F">
      <w:pPr>
        <w:rPr>
          <w:rFonts w:ascii="Times New Roman" w:hAnsi="Times New Roman" w:cs="Times New Roman"/>
          <w:sz w:val="28"/>
          <w:lang w:val="ru-RU"/>
        </w:rPr>
      </w:pPr>
    </w:p>
    <w:sectPr w:rsidR="00B0317F" w:rsidRPr="002A77A5" w:rsidSect="002F6187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EB" w:rsidRDefault="004D07EB" w:rsidP="002A77A5">
      <w:pPr>
        <w:spacing w:after="0" w:line="240" w:lineRule="auto"/>
      </w:pPr>
      <w:r>
        <w:separator/>
      </w:r>
    </w:p>
  </w:endnote>
  <w:endnote w:type="continuationSeparator" w:id="1">
    <w:p w:rsidR="004D07EB" w:rsidRDefault="004D07EB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7F" w:rsidRDefault="00B0317F">
    <w:pPr>
      <w:pStyle w:val="a5"/>
      <w:jc w:val="center"/>
    </w:pPr>
  </w:p>
  <w:p w:rsidR="00B0317F" w:rsidRDefault="00B03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EB" w:rsidRDefault="004D07EB" w:rsidP="002A77A5">
      <w:pPr>
        <w:spacing w:after="0" w:line="240" w:lineRule="auto"/>
      </w:pPr>
      <w:r>
        <w:separator/>
      </w:r>
    </w:p>
  </w:footnote>
  <w:footnote w:type="continuationSeparator" w:id="1">
    <w:p w:rsidR="004D07EB" w:rsidRDefault="004D07EB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  <w:docPartObj>
        <w:docPartGallery w:val="Page Numbers (Top of Page)"/>
        <w:docPartUnique/>
      </w:docPartObj>
    </w:sdtPr>
    <w:sdtContent>
      <w:p w:rsidR="00B0317F" w:rsidRDefault="00B0317F">
        <w:pPr>
          <w:pStyle w:val="a3"/>
          <w:jc w:val="center"/>
        </w:pPr>
        <w:fldSimple w:instr="PAGE   \* MERGEFORMAT">
          <w:r w:rsidR="00DC37AE" w:rsidRPr="00DC37AE">
            <w:rPr>
              <w:noProof/>
              <w:lang w:val="ru-RU"/>
            </w:rPr>
            <w:t>2</w:t>
          </w:r>
        </w:fldSimple>
      </w:p>
    </w:sdtContent>
  </w:sdt>
  <w:p w:rsidR="00B0317F" w:rsidRDefault="00B031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4C"/>
    <w:rsid w:val="0001154D"/>
    <w:rsid w:val="000935AD"/>
    <w:rsid w:val="00112F27"/>
    <w:rsid w:val="0019326A"/>
    <w:rsid w:val="00256D4C"/>
    <w:rsid w:val="002956FE"/>
    <w:rsid w:val="002A77A5"/>
    <w:rsid w:val="002F4234"/>
    <w:rsid w:val="002F6187"/>
    <w:rsid w:val="004D07EB"/>
    <w:rsid w:val="00511F3D"/>
    <w:rsid w:val="006E47C9"/>
    <w:rsid w:val="006F2AD5"/>
    <w:rsid w:val="0086603E"/>
    <w:rsid w:val="0095356E"/>
    <w:rsid w:val="00A241E0"/>
    <w:rsid w:val="00AC5D3A"/>
    <w:rsid w:val="00B0317F"/>
    <w:rsid w:val="00C23C1D"/>
    <w:rsid w:val="00C8242C"/>
    <w:rsid w:val="00DC37AE"/>
    <w:rsid w:val="00E63F07"/>
    <w:rsid w:val="00F3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a7">
    <w:name w:val="Без интервала Знак"/>
    <w:basedOn w:val="a0"/>
    <w:link w:val="a8"/>
    <w:uiPriority w:val="1"/>
    <w:locked/>
    <w:rsid w:val="002F6187"/>
    <w:rPr>
      <w:lang w:val="en-US"/>
    </w:rPr>
  </w:style>
  <w:style w:type="paragraph" w:styleId="a8">
    <w:name w:val="No Spacing"/>
    <w:link w:val="a7"/>
    <w:uiPriority w:val="1"/>
    <w:qFormat/>
    <w:rsid w:val="002F618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5AAC43613DF0CF3BF4BAE817777B89C257E0BDBBAA6A0F361D33AFF1Ff6T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AAC43613DF0CF3BF4BAE817777B89C257E0BDBBAA6A0F361D33AFF1F64C60690391FAA2FCFC729fE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2017-01-25T08:16:00Z</dcterms:created>
  <dcterms:modified xsi:type="dcterms:W3CDTF">2017-04-03T12:19:00Z</dcterms:modified>
</cp:coreProperties>
</file>